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D32" w:rsidRPr="00D261D4" w:rsidRDefault="00B17D32" w:rsidP="00616DE6">
      <w:pPr>
        <w:spacing w:before="100" w:beforeAutospacing="1" w:after="100" w:afterAutospacing="1" w:line="240" w:lineRule="auto"/>
        <w:jc w:val="both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D261D4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di trascrizione nei registri di stato civile del matrimonio con rito religioso</w:t>
      </w:r>
    </w:p>
    <w:p w:rsidR="00B17D32" w:rsidRPr="009153CE" w:rsidRDefault="00B17D32" w:rsidP="00B17D32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9153C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9153CE" w:rsidRPr="009153C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</w:t>
      </w:r>
      <w:r w:rsidRPr="009153C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B17D32" w:rsidRPr="009153CE" w:rsidRDefault="00B17D32" w:rsidP="00B17D32">
      <w:pPr>
        <w:spacing w:before="100" w:beforeAutospacing="1" w:after="100" w:afterAutospacing="1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0" w:name="6113"/>
      <w:bookmarkEnd w:id="0"/>
      <w:r w:rsidRPr="009153C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9153C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Entro 5 giorni dalla celebrazione di matrimonio con rito religioso, il parroco o il ministro di culto celebrante deve  presentare all'ufficio protocollo del Comune di </w:t>
      </w:r>
      <w:r w:rsidR="00616DE6">
        <w:rPr>
          <w:rFonts w:ascii="Book Antiqua" w:eastAsia="Times New Roman" w:hAnsi="Book Antiqua" w:cs="Times New Roman"/>
          <w:sz w:val="24"/>
          <w:szCs w:val="24"/>
          <w:lang w:eastAsia="it-IT"/>
        </w:rPr>
        <w:t>Montebello Jonico</w:t>
      </w:r>
      <w:bookmarkStart w:id="1" w:name="_GoBack"/>
      <w:bookmarkEnd w:id="1"/>
      <w:r w:rsidRPr="009153C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la richiesta di trascrizione nei registri di stato civile e l'atto di matrimonio.</w:t>
      </w:r>
    </w:p>
    <w:p w:rsidR="009153CE" w:rsidRPr="00D261D4" w:rsidRDefault="009153CE" w:rsidP="009153CE">
      <w:pPr>
        <w:pStyle w:val="Titolo3"/>
        <w:spacing w:before="0"/>
        <w:rPr>
          <w:rFonts w:ascii="Book Antiqua" w:hAnsi="Book Antiqua"/>
          <w:color w:val="auto"/>
          <w:sz w:val="24"/>
          <w:szCs w:val="24"/>
          <w:u w:val="single"/>
        </w:rPr>
      </w:pPr>
      <w:r w:rsidRPr="00D261D4">
        <w:rPr>
          <w:rFonts w:ascii="Book Antiqua" w:hAnsi="Book Antiqua"/>
          <w:color w:val="auto"/>
          <w:sz w:val="24"/>
          <w:szCs w:val="24"/>
          <w:u w:val="single"/>
        </w:rPr>
        <w:t>Descrizione</w:t>
      </w:r>
    </w:p>
    <w:p w:rsidR="009153CE" w:rsidRPr="009153CE" w:rsidRDefault="009153CE" w:rsidP="009153CE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9153CE">
        <w:rPr>
          <w:rFonts w:ascii="Book Antiqua" w:hAnsi="Book Antiqua"/>
        </w:rPr>
        <w:t>Il matrimonio religioso con rito cattolico (efficace per il diritto canonico) e il matrimonio civile (efficace per l'ordinamento italiano) possono essere celebrati separatamente.</w:t>
      </w:r>
      <w:r w:rsidRPr="009153CE">
        <w:rPr>
          <w:rFonts w:ascii="Book Antiqua" w:hAnsi="Book Antiqua"/>
        </w:rPr>
        <w:br/>
        <w:t xml:space="preserve">Solitamente, però, si celebra un unico </w:t>
      </w:r>
      <w:r w:rsidRPr="009153CE">
        <w:rPr>
          <w:rStyle w:val="Enfasigrassetto"/>
          <w:rFonts w:ascii="Book Antiqua" w:hAnsi="Book Antiqua"/>
        </w:rPr>
        <w:t>matrimonio concordatario</w:t>
      </w:r>
      <w:r w:rsidRPr="009153CE">
        <w:rPr>
          <w:rFonts w:ascii="Book Antiqua" w:hAnsi="Book Antiqua"/>
        </w:rPr>
        <w:t>, che viene celebrato dal parroco, ma che ha effetti anche per l'ordinamento italiano.</w:t>
      </w:r>
      <w:r w:rsidRPr="009153CE">
        <w:rPr>
          <w:rFonts w:ascii="Book Antiqua" w:hAnsi="Book Antiqua"/>
        </w:rPr>
        <w:br/>
        <w:t>Altri tipi di matrimonio religioso, valido agli effetti civili, riguardano i culti acattolici riconosciuti dalla Stato italiano o previsti a seguito di accordi tra lo Stato italiano ed altre confessioni religiose.</w:t>
      </w:r>
    </w:p>
    <w:p w:rsidR="009153CE" w:rsidRDefault="009153CE" w:rsidP="009153CE">
      <w:pPr>
        <w:pStyle w:val="Titolo3"/>
        <w:spacing w:before="0"/>
        <w:rPr>
          <w:rFonts w:ascii="Book Antiqua" w:hAnsi="Book Antiqua"/>
          <w:color w:val="auto"/>
          <w:sz w:val="24"/>
          <w:szCs w:val="24"/>
          <w:u w:val="single"/>
        </w:rPr>
      </w:pPr>
      <w:bookmarkStart w:id="2" w:name="1189"/>
      <w:bookmarkEnd w:id="2"/>
    </w:p>
    <w:p w:rsidR="009153CE" w:rsidRPr="009153CE" w:rsidRDefault="009153CE" w:rsidP="009153CE">
      <w:pPr>
        <w:pStyle w:val="Titolo3"/>
        <w:spacing w:before="0"/>
        <w:rPr>
          <w:rFonts w:ascii="Book Antiqua" w:hAnsi="Book Antiqua"/>
          <w:color w:val="auto"/>
          <w:sz w:val="24"/>
          <w:szCs w:val="24"/>
          <w:u w:val="single"/>
        </w:rPr>
      </w:pPr>
      <w:r w:rsidRPr="009153CE">
        <w:rPr>
          <w:rFonts w:ascii="Book Antiqua" w:hAnsi="Book Antiqua"/>
          <w:color w:val="auto"/>
          <w:sz w:val="24"/>
          <w:szCs w:val="24"/>
          <w:u w:val="single"/>
        </w:rPr>
        <w:t>Trascrizione</w:t>
      </w:r>
    </w:p>
    <w:p w:rsidR="009153CE" w:rsidRPr="009153CE" w:rsidRDefault="009153CE" w:rsidP="009153CE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9153CE">
        <w:rPr>
          <w:rFonts w:ascii="Book Antiqua" w:hAnsi="Book Antiqua"/>
        </w:rPr>
        <w:t>In caso di matrimonio con rito concordatario, entro 5 giorni dalla celebrazione, il parroco, o il ministro di culto celebrante, presenta la richiesta di trascrizione e l'atto di matrimonio all'</w:t>
      </w:r>
      <w:hyperlink r:id="rId6" w:history="1">
        <w:r w:rsidRPr="009153CE">
          <w:rPr>
            <w:rStyle w:val="Collegamentoipertestuale"/>
            <w:rFonts w:ascii="Book Antiqua" w:eastAsiaTheme="majorEastAsia" w:hAnsi="Book Antiqua"/>
            <w:color w:val="auto"/>
            <w:u w:val="none"/>
          </w:rPr>
          <w:t>ufficio protocollo</w:t>
        </w:r>
      </w:hyperlink>
      <w:r w:rsidRPr="009153CE">
        <w:rPr>
          <w:rFonts w:ascii="Book Antiqua" w:hAnsi="Book Antiqua"/>
        </w:rPr>
        <w:t> del Comune di Montebello Jonico.</w:t>
      </w:r>
      <w:r w:rsidRPr="009153CE">
        <w:rPr>
          <w:rFonts w:ascii="Book Antiqua" w:hAnsi="Book Antiqua"/>
        </w:rPr>
        <w:br/>
        <w:t>Con la trascrizione, il matrimonio assume rilevanza giuridica anche per lo Stato italiano, a partire dalla data di celebrazione del matrimonio stesso.</w:t>
      </w:r>
      <w:r w:rsidRPr="009153CE">
        <w:rPr>
          <w:rFonts w:ascii="Book Antiqua" w:hAnsi="Book Antiqua"/>
        </w:rPr>
        <w:br/>
        <w:t>La trascrizione può essere fatta anche più tardi (richiesta tardiva), su richiesta dei due sposi o anche di uno solo di essi, con la conoscenza e senza l'opposizione dell'altro coniuge.</w:t>
      </w:r>
      <w:r w:rsidRPr="009153CE">
        <w:rPr>
          <w:rFonts w:ascii="Book Antiqua" w:hAnsi="Book Antiqua"/>
        </w:rPr>
        <w:br/>
        <w:t>A trascrizione avvenuta si può richiedere la certificazione relativa al matrimonio.</w:t>
      </w:r>
    </w:p>
    <w:p w:rsidR="009153CE" w:rsidRPr="00D261D4" w:rsidRDefault="009153CE" w:rsidP="009153CE">
      <w:pPr>
        <w:pStyle w:val="Titolo3"/>
        <w:spacing w:before="0"/>
        <w:rPr>
          <w:rFonts w:ascii="Book Antiqua" w:hAnsi="Book Antiqua"/>
          <w:color w:val="auto"/>
          <w:sz w:val="24"/>
          <w:szCs w:val="24"/>
          <w:u w:val="single"/>
        </w:rPr>
      </w:pPr>
      <w:bookmarkStart w:id="3" w:name="1190"/>
      <w:bookmarkEnd w:id="3"/>
    </w:p>
    <w:p w:rsidR="009153CE" w:rsidRPr="009153CE" w:rsidRDefault="009153CE" w:rsidP="009153CE">
      <w:pPr>
        <w:pStyle w:val="Titolo3"/>
        <w:spacing w:before="0"/>
        <w:rPr>
          <w:rFonts w:ascii="Book Antiqua" w:hAnsi="Book Antiqua"/>
          <w:color w:val="auto"/>
          <w:sz w:val="24"/>
          <w:szCs w:val="24"/>
          <w:u w:val="single"/>
          <w:lang w:val="en"/>
        </w:rPr>
      </w:pPr>
      <w:proofErr w:type="spellStart"/>
      <w:r w:rsidRPr="009153CE">
        <w:rPr>
          <w:rFonts w:ascii="Book Antiqua" w:hAnsi="Book Antiqua"/>
          <w:color w:val="auto"/>
          <w:sz w:val="24"/>
          <w:szCs w:val="24"/>
          <w:u w:val="single"/>
          <w:lang w:val="en"/>
        </w:rPr>
        <w:t>Normativa</w:t>
      </w:r>
      <w:proofErr w:type="spellEnd"/>
      <w:r w:rsidRPr="009153CE">
        <w:rPr>
          <w:rFonts w:ascii="Book Antiqua" w:hAnsi="Book Antiqua"/>
          <w:color w:val="auto"/>
          <w:sz w:val="24"/>
          <w:szCs w:val="24"/>
          <w:u w:val="single"/>
          <w:lang w:val="en"/>
        </w:rPr>
        <w:t xml:space="preserve"> di </w:t>
      </w:r>
      <w:proofErr w:type="spellStart"/>
      <w:r w:rsidRPr="009153CE">
        <w:rPr>
          <w:rFonts w:ascii="Book Antiqua" w:hAnsi="Book Antiqua"/>
          <w:color w:val="auto"/>
          <w:sz w:val="24"/>
          <w:szCs w:val="24"/>
          <w:u w:val="single"/>
          <w:lang w:val="en"/>
        </w:rPr>
        <w:t>riferimento</w:t>
      </w:r>
      <w:proofErr w:type="spellEnd"/>
    </w:p>
    <w:p w:rsidR="009153CE" w:rsidRPr="009153CE" w:rsidRDefault="009153CE" w:rsidP="009153CE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9153CE">
        <w:rPr>
          <w:rFonts w:ascii="Book Antiqua" w:hAnsi="Book Antiqua"/>
          <w:sz w:val="24"/>
          <w:szCs w:val="24"/>
        </w:rPr>
        <w:t>D.M. del 27 febbraio 2001, in G.U. n. 66 del 20 marzo 2001 "Tenuta dei registri dello stato civile nella fase antecedente all'entrata in funzione degli archivi informatici".</w:t>
      </w:r>
    </w:p>
    <w:p w:rsidR="009153CE" w:rsidRPr="009153CE" w:rsidRDefault="009153CE" w:rsidP="009153CE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9153CE">
        <w:rPr>
          <w:rFonts w:ascii="Book Antiqua" w:hAnsi="Book Antiqua"/>
          <w:sz w:val="24"/>
          <w:szCs w:val="24"/>
        </w:rPr>
        <w:t>D.P.R. n. 396 del 3 novembre 2000 "Regolamento per la revisione e la semplificazione dell'ordinamento dello stato civile, a norma dell'articolo 2, comma 12, della legge 15 maggio 1997, n. 127" e circolari integrative.</w:t>
      </w:r>
      <w:r w:rsidRPr="009153CE">
        <w:rPr>
          <w:rFonts w:ascii="Book Antiqua" w:hAnsi="Book Antiqua"/>
          <w:sz w:val="24"/>
          <w:szCs w:val="24"/>
        </w:rPr>
        <w:br/>
        <w:t>L. n. 449 dell'11 agosto 1984, "Norme per la regolazione dei rapporti tra lo Stato e le chiese rappresentate dalla Tavola valdese".</w:t>
      </w:r>
    </w:p>
    <w:p w:rsidR="009153CE" w:rsidRPr="009153CE" w:rsidRDefault="009153CE" w:rsidP="009153CE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9153CE">
        <w:rPr>
          <w:rFonts w:ascii="Book Antiqua" w:hAnsi="Book Antiqua"/>
          <w:sz w:val="24"/>
          <w:szCs w:val="24"/>
        </w:rPr>
        <w:t>L. n. 516 del 22 novembre 1988 "Norme per la regolazione dei rapporti tra lo Stato e l'Unione italiana delle Chiese cristiane avventiste del 7 giorno"..</w:t>
      </w:r>
    </w:p>
    <w:p w:rsidR="009153CE" w:rsidRPr="009153CE" w:rsidRDefault="009153CE" w:rsidP="009153CE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9153CE">
        <w:rPr>
          <w:rFonts w:ascii="Book Antiqua" w:hAnsi="Book Antiqua"/>
          <w:sz w:val="24"/>
          <w:szCs w:val="24"/>
        </w:rPr>
        <w:t>L. n. 101 dell'8 marzo 1989 "Norme per la regolazione dei rapporti tra lo Stato e l'Unione delle Comunità ebraiche italiane".</w:t>
      </w:r>
    </w:p>
    <w:p w:rsidR="009153CE" w:rsidRPr="009153CE" w:rsidRDefault="009153CE" w:rsidP="009153CE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9153CE">
        <w:rPr>
          <w:rFonts w:ascii="Book Antiqua" w:hAnsi="Book Antiqua"/>
          <w:sz w:val="24"/>
          <w:szCs w:val="24"/>
        </w:rPr>
        <w:lastRenderedPageBreak/>
        <w:t>R.D. n. 289 del 28 febbraio 1930 "Norme per l'attuazione della legge 24 giugno 1929, n. 1159 sui culti ammessi nello Stato e per coordinamento di essa con le altre leggi dello Stato".</w:t>
      </w:r>
    </w:p>
    <w:p w:rsidR="009153CE" w:rsidRPr="009153CE" w:rsidRDefault="009153CE" w:rsidP="009153CE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9153CE">
        <w:rPr>
          <w:rFonts w:ascii="Book Antiqua" w:hAnsi="Book Antiqua"/>
          <w:sz w:val="24"/>
          <w:szCs w:val="24"/>
        </w:rPr>
        <w:t>R.D. n. 847 del 27 maggio 1929 "Disposizioni per l'applicazione del Concordato dell'11/2/29 tra la Santa Sede e l'Italia".</w:t>
      </w:r>
    </w:p>
    <w:p w:rsidR="009153CE" w:rsidRPr="009153CE" w:rsidRDefault="009153CE" w:rsidP="009153CE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9153CE">
        <w:rPr>
          <w:rFonts w:ascii="Book Antiqua" w:hAnsi="Book Antiqua"/>
          <w:sz w:val="24"/>
          <w:szCs w:val="24"/>
        </w:rPr>
        <w:t>C.c. art. 84 e segg.</w:t>
      </w:r>
    </w:p>
    <w:p w:rsidR="0094437D" w:rsidRDefault="0094437D" w:rsidP="009153CE">
      <w:pPr>
        <w:spacing w:after="0"/>
        <w:rPr>
          <w:rFonts w:ascii="Book Antiqua" w:hAnsi="Book Antiqua"/>
          <w:sz w:val="24"/>
          <w:szCs w:val="24"/>
        </w:rPr>
      </w:pPr>
    </w:p>
    <w:p w:rsidR="009153CE" w:rsidRPr="00461027" w:rsidRDefault="009153CE" w:rsidP="009153CE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9153CE" w:rsidRPr="00461027" w:rsidRDefault="009153CE" w:rsidP="009153CE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9153CE" w:rsidRPr="009153CE" w:rsidRDefault="009153CE" w:rsidP="009153CE">
      <w:pPr>
        <w:spacing w:after="0"/>
        <w:rPr>
          <w:rFonts w:ascii="Book Antiqua" w:hAnsi="Book Antiqua"/>
          <w:sz w:val="24"/>
          <w:szCs w:val="24"/>
        </w:rPr>
      </w:pPr>
    </w:p>
    <w:sectPr w:rsidR="009153CE" w:rsidRPr="009153C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50D16"/>
    <w:multiLevelType w:val="multilevel"/>
    <w:tmpl w:val="7518A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6F52C3"/>
    <w:multiLevelType w:val="multilevel"/>
    <w:tmpl w:val="7C2A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32"/>
    <w:rsid w:val="00616DE6"/>
    <w:rsid w:val="009153CE"/>
    <w:rsid w:val="0094437D"/>
    <w:rsid w:val="00B17D32"/>
    <w:rsid w:val="00D2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B17D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153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7D3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B17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17D3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B17D32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153C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B17D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153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7D3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B17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17D3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B17D32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153C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7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03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35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160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34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47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715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163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676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2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2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0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1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14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32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249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4895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4047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dettaglio.jsp?tasstipo=C&amp;tassidpadre=243&amp;tassid=646&amp;id=26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4</cp:revision>
  <dcterms:created xsi:type="dcterms:W3CDTF">2016-11-11T09:36:00Z</dcterms:created>
  <dcterms:modified xsi:type="dcterms:W3CDTF">2016-11-28T11:42:00Z</dcterms:modified>
</cp:coreProperties>
</file>