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DAA" w:rsidRPr="00D74F36" w:rsidRDefault="003D6DAA" w:rsidP="003D6DAA">
      <w:pPr>
        <w:spacing w:before="100" w:beforeAutospacing="1" w:after="100" w:afterAutospacing="1" w:line="240" w:lineRule="auto"/>
        <w:outlineLvl w:val="0"/>
        <w:rPr>
          <w:rFonts w:ascii="Book Antiqua" w:eastAsia="Times New Roman" w:hAnsi="Book Antiqua" w:cs="Times New Roman"/>
          <w:b/>
          <w:bCs/>
          <w:kern w:val="36"/>
          <w:sz w:val="48"/>
          <w:szCs w:val="48"/>
          <w:lang w:eastAsia="it-IT"/>
        </w:rPr>
      </w:pPr>
      <w:r w:rsidRPr="00D74F36">
        <w:rPr>
          <w:rFonts w:ascii="Book Antiqua" w:eastAsia="Times New Roman" w:hAnsi="Book Antiqua" w:cs="Times New Roman"/>
          <w:b/>
          <w:bCs/>
          <w:kern w:val="36"/>
          <w:sz w:val="48"/>
          <w:szCs w:val="48"/>
          <w:lang w:eastAsia="it-IT"/>
        </w:rPr>
        <w:t>Procedimento per la prestazione del giuramento a seguito della concessione della cittadinanza italiana</w:t>
      </w:r>
    </w:p>
    <w:p w:rsidR="003D6DAA" w:rsidRPr="00D74F36" w:rsidRDefault="003D6DAA" w:rsidP="00D74F36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D74F36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Settore Servizi </w:t>
      </w:r>
      <w:r w:rsidR="00D74F36" w:rsidRPr="00D74F36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Generali e </w:t>
      </w:r>
      <w:r w:rsidRPr="00D74F36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Demografici </w:t>
      </w:r>
    </w:p>
    <w:p w:rsidR="00D74F36" w:rsidRPr="00D74F36" w:rsidRDefault="00D74F36" w:rsidP="00D74F36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</w:p>
    <w:p w:rsidR="00D74F36" w:rsidRPr="00D74F36" w:rsidRDefault="003D6DAA" w:rsidP="00D74F36">
      <w:pPr>
        <w:spacing w:after="0"/>
        <w:rPr>
          <w:rFonts w:ascii="Book Antiqua" w:hAnsi="Book Antiqua"/>
          <w:sz w:val="24"/>
          <w:szCs w:val="24"/>
        </w:rPr>
      </w:pPr>
      <w:bookmarkStart w:id="0" w:name="4205"/>
      <w:bookmarkEnd w:id="0"/>
      <w:r w:rsidRPr="00D74F36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Breve descrizione del procedimento:</w:t>
      </w:r>
      <w:r w:rsidRPr="00D74F36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>Procedimento per la prestazione del giuramento presso l'ufficio di Stato civile a seguito della concessione della cittadinanza italiana a cittadini stranieri, con decreto del Prefetto o del Presidente della Repubblica.</w:t>
      </w:r>
      <w:r w:rsidRPr="00D74F36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  <w:r w:rsidR="00D74F36" w:rsidRPr="00D74F36">
        <w:rPr>
          <w:rFonts w:ascii="Book Antiqua" w:hAnsi="Book Antiqua"/>
          <w:sz w:val="24"/>
          <w:szCs w:val="24"/>
        </w:rPr>
        <w:t>La cittadinanza può essere concessa ai cittadini stranieri con decreto del Prefetto o del Presidente della Repubblica.</w:t>
      </w:r>
    </w:p>
    <w:p w:rsidR="00D74F36" w:rsidRPr="00D74F36" w:rsidRDefault="00D74F36" w:rsidP="00D74F36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D74F36">
        <w:rPr>
          <w:rFonts w:ascii="Book Antiqua" w:hAnsi="Book Antiqua"/>
        </w:rPr>
        <w:t xml:space="preserve">La domanda di concessione della cittadinanza </w:t>
      </w:r>
      <w:r>
        <w:rPr>
          <w:rFonts w:ascii="Book Antiqua" w:hAnsi="Book Antiqua"/>
        </w:rPr>
        <w:t xml:space="preserve">italiana deve essere presentata </w:t>
      </w:r>
      <w:r w:rsidRPr="00D74F36">
        <w:rPr>
          <w:rFonts w:ascii="Book Antiqua" w:hAnsi="Book Antiqua"/>
        </w:rPr>
        <w:t>alla </w:t>
      </w:r>
      <w:hyperlink r:id="rId6" w:history="1">
        <w:r w:rsidRPr="00D74F36">
          <w:rPr>
            <w:rStyle w:val="Collegamentoipertestuale"/>
            <w:rFonts w:ascii="Book Antiqua" w:hAnsi="Book Antiqua"/>
            <w:color w:val="auto"/>
            <w:u w:val="none"/>
          </w:rPr>
          <w:t xml:space="preserve">Prefettura U.T.G. di </w:t>
        </w:r>
        <w:r w:rsidRPr="00D74F36">
          <w:rPr>
            <w:rStyle w:val="Collegamentoipertestuale"/>
            <w:rFonts w:ascii="Book Antiqua" w:hAnsi="Book Antiqua"/>
            <w:color w:val="auto"/>
            <w:u w:val="none"/>
          </w:rPr>
          <w:t>Reggio</w:t>
        </w:r>
      </w:hyperlink>
      <w:r w:rsidRPr="00D74F36">
        <w:rPr>
          <w:rFonts w:ascii="Book Antiqua" w:hAnsi="Book Antiqua"/>
        </w:rPr>
        <w:t xml:space="preserve"> Calabria</w:t>
      </w:r>
      <w:r w:rsidRPr="00D74F36">
        <w:rPr>
          <w:rFonts w:ascii="Book Antiqua" w:hAnsi="Book Antiqua"/>
        </w:rPr>
        <w:t>.</w:t>
      </w:r>
      <w:r w:rsidRPr="00D74F36">
        <w:rPr>
          <w:rFonts w:ascii="Book Antiqua" w:hAnsi="Book Antiqua"/>
        </w:rPr>
        <w:br/>
        <w:t>Nel caso in cui venga accolta la domanda, la Prefettura provvede alla notifica del decreto di concessione della cittadinanza italiana alla persona interessata.</w:t>
      </w:r>
    </w:p>
    <w:p w:rsidR="00D74F36" w:rsidRPr="00D74F36" w:rsidRDefault="00D74F36" w:rsidP="00D74F36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D74F36">
        <w:rPr>
          <w:rStyle w:val="Enfasigrassetto"/>
          <w:rFonts w:ascii="Book Antiqua" w:eastAsiaTheme="majorEastAsia" w:hAnsi="Book Antiqua"/>
        </w:rPr>
        <w:t>Entro 6 mesi dalla notifica del decreto, l'interessato può rendere il giuramento per l'acquisto della cittadinanza italiana presso l'ufficio di Stato civile.</w:t>
      </w:r>
    </w:p>
    <w:p w:rsidR="00D74F36" w:rsidRPr="00D74F36" w:rsidRDefault="00D74F36" w:rsidP="00D74F36">
      <w:pPr>
        <w:spacing w:after="0"/>
        <w:rPr>
          <w:rFonts w:ascii="Book Antiqua" w:hAnsi="Book Antiqua"/>
          <w:sz w:val="24"/>
          <w:szCs w:val="24"/>
        </w:rPr>
      </w:pPr>
      <w:r w:rsidRPr="00D74F36">
        <w:rPr>
          <w:rFonts w:ascii="Book Antiqua" w:hAnsi="Book Antiqua"/>
          <w:sz w:val="24"/>
          <w:szCs w:val="24"/>
        </w:rPr>
        <w:t xml:space="preserve">Documentazione e modalità </w:t>
      </w:r>
    </w:p>
    <w:p w:rsidR="00D74F36" w:rsidRPr="00D74F36" w:rsidRDefault="00D74F36" w:rsidP="00D74F36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D74F36">
        <w:rPr>
          <w:rFonts w:ascii="Book Antiqua" w:hAnsi="Book Antiqua"/>
        </w:rPr>
        <w:t xml:space="preserve">L'interessato deve richiedere un appuntamento all'Ufficio </w:t>
      </w:r>
      <w:r>
        <w:rPr>
          <w:rFonts w:ascii="Book Antiqua" w:hAnsi="Book Antiqua"/>
        </w:rPr>
        <w:t xml:space="preserve">Stato Civile </w:t>
      </w:r>
      <w:r w:rsidRPr="00D74F36">
        <w:rPr>
          <w:rFonts w:ascii="Book Antiqua" w:hAnsi="Book Antiqua"/>
        </w:rPr>
        <w:t xml:space="preserve"> (tel. </w:t>
      </w:r>
      <w:r>
        <w:rPr>
          <w:rFonts w:ascii="Book Antiqua" w:hAnsi="Book Antiqua"/>
        </w:rPr>
        <w:t>0965/779005 dalle 10</w:t>
      </w:r>
      <w:r w:rsidRPr="00D74F36">
        <w:rPr>
          <w:rFonts w:ascii="Book Antiqua" w:hAnsi="Book Antiqua"/>
        </w:rPr>
        <w:t>:30 alle 1</w:t>
      </w:r>
      <w:r>
        <w:rPr>
          <w:rFonts w:ascii="Book Antiqua" w:hAnsi="Book Antiqua"/>
        </w:rPr>
        <w:t>2</w:t>
      </w:r>
      <w:r w:rsidRPr="00D74F36">
        <w:rPr>
          <w:rFonts w:ascii="Book Antiqua" w:hAnsi="Book Antiqua"/>
        </w:rPr>
        <w:t>:30) e presentare in originale e in fotocopia i seguenti documenti:</w:t>
      </w:r>
    </w:p>
    <w:p w:rsidR="00D74F36" w:rsidRPr="00D74F36" w:rsidRDefault="00D74F36" w:rsidP="00D74F36">
      <w:pPr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D74F36">
        <w:rPr>
          <w:rFonts w:ascii="Book Antiqua" w:hAnsi="Book Antiqua"/>
          <w:sz w:val="24"/>
          <w:szCs w:val="24"/>
        </w:rPr>
        <w:t>decreto di concessione della cittadinanza italiana;</w:t>
      </w:r>
    </w:p>
    <w:p w:rsidR="00D74F36" w:rsidRPr="00D74F36" w:rsidRDefault="00D74F36" w:rsidP="00D74F36">
      <w:pPr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D74F36">
        <w:rPr>
          <w:rFonts w:ascii="Book Antiqua" w:hAnsi="Book Antiqua"/>
          <w:sz w:val="24"/>
          <w:szCs w:val="24"/>
        </w:rPr>
        <w:t>passaporto in corso di validità;</w:t>
      </w:r>
    </w:p>
    <w:p w:rsidR="00D74F36" w:rsidRPr="00D74F36" w:rsidRDefault="00D74F36" w:rsidP="00D74F36">
      <w:pPr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  <w:sz w:val="24"/>
          <w:szCs w:val="24"/>
          <w:lang w:val="en"/>
        </w:rPr>
      </w:pPr>
      <w:proofErr w:type="spellStart"/>
      <w:r w:rsidRPr="00D74F36">
        <w:rPr>
          <w:rFonts w:ascii="Book Antiqua" w:hAnsi="Book Antiqua"/>
          <w:sz w:val="24"/>
          <w:szCs w:val="24"/>
          <w:lang w:val="en"/>
        </w:rPr>
        <w:t>titolo</w:t>
      </w:r>
      <w:proofErr w:type="spellEnd"/>
      <w:r w:rsidRPr="00D74F36">
        <w:rPr>
          <w:rFonts w:ascii="Book Antiqua" w:hAnsi="Book Antiqua"/>
          <w:sz w:val="24"/>
          <w:szCs w:val="24"/>
          <w:lang w:val="en"/>
        </w:rPr>
        <w:t xml:space="preserve"> di </w:t>
      </w:r>
      <w:proofErr w:type="spellStart"/>
      <w:r w:rsidRPr="00D74F36">
        <w:rPr>
          <w:rFonts w:ascii="Book Antiqua" w:hAnsi="Book Antiqua"/>
          <w:sz w:val="24"/>
          <w:szCs w:val="24"/>
          <w:lang w:val="en"/>
        </w:rPr>
        <w:t>soggiorno</w:t>
      </w:r>
      <w:proofErr w:type="spellEnd"/>
      <w:r w:rsidRPr="00D74F36">
        <w:rPr>
          <w:rFonts w:ascii="Book Antiqua" w:hAnsi="Book Antiqua"/>
          <w:sz w:val="24"/>
          <w:szCs w:val="24"/>
          <w:lang w:val="en"/>
        </w:rPr>
        <w:t>;</w:t>
      </w:r>
    </w:p>
    <w:p w:rsidR="00D74F36" w:rsidRPr="00D74F36" w:rsidRDefault="00D74F36" w:rsidP="00D74F36">
      <w:pPr>
        <w:numPr>
          <w:ilvl w:val="0"/>
          <w:numId w:val="2"/>
        </w:numPr>
        <w:spacing w:after="0" w:line="240" w:lineRule="auto"/>
        <w:ind w:left="0"/>
        <w:rPr>
          <w:rFonts w:ascii="Book Antiqua" w:hAnsi="Book Antiqua"/>
          <w:sz w:val="24"/>
          <w:szCs w:val="24"/>
        </w:rPr>
      </w:pPr>
      <w:r w:rsidRPr="00D74F36">
        <w:rPr>
          <w:rFonts w:ascii="Book Antiqua" w:hAnsi="Book Antiqua"/>
          <w:sz w:val="24"/>
          <w:szCs w:val="24"/>
        </w:rPr>
        <w:t>atto di nascita legalizzato e tradotto a norma di legge.</w:t>
      </w:r>
    </w:p>
    <w:p w:rsidR="00D74F36" w:rsidRDefault="00D74F36" w:rsidP="00D74F36">
      <w:pPr>
        <w:spacing w:after="0"/>
        <w:rPr>
          <w:rFonts w:ascii="Book Antiqua" w:hAnsi="Book Antiqua"/>
          <w:sz w:val="24"/>
          <w:szCs w:val="24"/>
        </w:rPr>
      </w:pPr>
      <w:bookmarkStart w:id="1" w:name="7396"/>
    </w:p>
    <w:p w:rsidR="00D74F36" w:rsidRPr="00D74F36" w:rsidRDefault="00D74F36" w:rsidP="00D74F36">
      <w:pPr>
        <w:spacing w:after="0"/>
        <w:rPr>
          <w:rFonts w:ascii="Book Antiqua" w:hAnsi="Book Antiqua"/>
          <w:sz w:val="24"/>
          <w:szCs w:val="24"/>
        </w:rPr>
      </w:pPr>
      <w:r w:rsidRPr="00D74F36">
        <w:rPr>
          <w:rFonts w:ascii="Book Antiqua" w:hAnsi="Book Antiqua"/>
          <w:sz w:val="24"/>
          <w:szCs w:val="24"/>
        </w:rPr>
        <w:t xml:space="preserve">Tempi </w:t>
      </w:r>
      <w:bookmarkEnd w:id="1"/>
    </w:p>
    <w:p w:rsidR="00D74F36" w:rsidRPr="00D74F36" w:rsidRDefault="00D74F36" w:rsidP="00D74F36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D74F36">
        <w:rPr>
          <w:rFonts w:ascii="Book Antiqua" w:hAnsi="Book Antiqua"/>
        </w:rPr>
        <w:t>180 giorni dalla data della notifica, previa presentazione dei documenti.</w:t>
      </w:r>
    </w:p>
    <w:p w:rsidR="003D6DAA" w:rsidRPr="00D74F36" w:rsidRDefault="003D6DAA" w:rsidP="00D74F36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bookmarkStart w:id="2" w:name="7397"/>
      <w:bookmarkEnd w:id="2"/>
      <w:r w:rsidRPr="00D74F36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riferimenti normativi utili:</w:t>
      </w:r>
    </w:p>
    <w:p w:rsidR="003D6DAA" w:rsidRPr="00D74F36" w:rsidRDefault="003D6DAA" w:rsidP="00D74F36">
      <w:pPr>
        <w:numPr>
          <w:ilvl w:val="0"/>
          <w:numId w:val="1"/>
        </w:numPr>
        <w:spacing w:after="0" w:line="240" w:lineRule="auto"/>
        <w:ind w:left="0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D74F36">
        <w:rPr>
          <w:rFonts w:ascii="Book Antiqua" w:eastAsia="Times New Roman" w:hAnsi="Book Antiqua" w:cs="Times New Roman"/>
          <w:sz w:val="24"/>
          <w:szCs w:val="24"/>
          <w:lang w:eastAsia="it-IT"/>
        </w:rPr>
        <w:t>Decreto del Presidente della Repubblica n. 369 del 18 aprile 1994 "Regolamento recante disciplina dei procedimenti di acquisto della cittadinanza italiana"</w:t>
      </w:r>
    </w:p>
    <w:p w:rsidR="003D6DAA" w:rsidRPr="00D74F36" w:rsidRDefault="003D6DAA" w:rsidP="00D74F36">
      <w:pPr>
        <w:numPr>
          <w:ilvl w:val="0"/>
          <w:numId w:val="1"/>
        </w:numPr>
        <w:spacing w:after="0" w:line="240" w:lineRule="auto"/>
        <w:ind w:left="0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D74F36">
        <w:rPr>
          <w:rFonts w:ascii="Book Antiqua" w:eastAsia="Times New Roman" w:hAnsi="Book Antiqua" w:cs="Times New Roman"/>
          <w:sz w:val="24"/>
          <w:szCs w:val="24"/>
          <w:lang w:eastAsia="it-IT"/>
        </w:rPr>
        <w:t>Decreto del Presidente della Repubblica n. 572 del 12 ottobre 1993 "Regolamento di esecuzione della legge 5 febbraio 1992, n. 91, recante nuove norme sulla cittadinanza"</w:t>
      </w:r>
    </w:p>
    <w:p w:rsidR="003D6DAA" w:rsidRPr="00D74F36" w:rsidRDefault="003D6DAA" w:rsidP="00D74F36">
      <w:pPr>
        <w:numPr>
          <w:ilvl w:val="0"/>
          <w:numId w:val="1"/>
        </w:numPr>
        <w:spacing w:after="0" w:line="240" w:lineRule="auto"/>
        <w:ind w:left="0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D74F36">
        <w:rPr>
          <w:rFonts w:ascii="Book Antiqua" w:eastAsia="Times New Roman" w:hAnsi="Book Antiqua" w:cs="Times New Roman"/>
          <w:sz w:val="24"/>
          <w:szCs w:val="24"/>
          <w:lang w:eastAsia="it-IT"/>
        </w:rPr>
        <w:t>Legge n. 91 del 5 febbraio 1992 "Nuove norme sulla cittadinanza".</w:t>
      </w:r>
    </w:p>
    <w:p w:rsidR="0031414D" w:rsidRDefault="0031414D">
      <w:pPr>
        <w:rPr>
          <w:rFonts w:ascii="Book Antiqua" w:hAnsi="Book Antiqua"/>
          <w:sz w:val="24"/>
          <w:szCs w:val="24"/>
        </w:rPr>
      </w:pPr>
    </w:p>
    <w:p w:rsidR="00D74F36" w:rsidRPr="00461027" w:rsidRDefault="00D74F36" w:rsidP="00D74F36">
      <w:pPr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</w:pPr>
      <w:r w:rsidRPr="00461027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Ufficio responsabile dell'istruttoria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 xml:space="preserve">Ufficio </w:t>
      </w:r>
      <w:r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Stato Civile 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– Via </w:t>
      </w:r>
      <w:proofErr w:type="spellStart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Portovegno</w:t>
      </w:r>
      <w:proofErr w:type="spellEnd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Montebello Jonico 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</w:p>
    <w:p w:rsidR="00D74F36" w:rsidRPr="00461027" w:rsidRDefault="00D74F36" w:rsidP="00D74F36">
      <w:pPr>
        <w:rPr>
          <w:rFonts w:ascii="Book Antiqua" w:hAnsi="Book Antiqua"/>
        </w:rPr>
      </w:pPr>
      <w:r w:rsidRPr="00461027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 xml:space="preserve">Responsabile del procedimento, telefono, email e/o </w:t>
      </w:r>
      <w:proofErr w:type="spellStart"/>
      <w:r w:rsidRPr="00461027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pec</w:t>
      </w:r>
      <w:proofErr w:type="spellEnd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  <w:r>
        <w:rPr>
          <w:rFonts w:ascii="Book Antiqua" w:eastAsia="Times New Roman" w:hAnsi="Book Antiqua" w:cs="Times New Roman"/>
          <w:sz w:val="24"/>
          <w:szCs w:val="24"/>
          <w:lang w:eastAsia="it-IT"/>
        </w:rPr>
        <w:t>Fortunato Battaglia</w:t>
      </w:r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, telefono 0965/779005, </w:t>
      </w:r>
      <w:proofErr w:type="spellStart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pec</w:t>
      </w:r>
      <w:proofErr w:type="spellEnd"/>
      <w:r w:rsidRPr="00461027">
        <w:rPr>
          <w:rFonts w:ascii="Book Antiqua" w:eastAsia="Times New Roman" w:hAnsi="Book Antiqua" w:cs="Times New Roman"/>
          <w:sz w:val="24"/>
          <w:szCs w:val="24"/>
          <w:lang w:eastAsia="it-IT"/>
        </w:rPr>
        <w:t>: protocollo.montebello@asmepec.it</w:t>
      </w:r>
    </w:p>
    <w:p w:rsidR="00D74F36" w:rsidRPr="00D74F36" w:rsidRDefault="00D74F36">
      <w:pPr>
        <w:rPr>
          <w:rFonts w:ascii="Book Antiqua" w:hAnsi="Book Antiqua"/>
          <w:sz w:val="24"/>
          <w:szCs w:val="24"/>
        </w:rPr>
      </w:pPr>
      <w:bookmarkStart w:id="3" w:name="_GoBack"/>
      <w:bookmarkEnd w:id="3"/>
    </w:p>
    <w:sectPr w:rsidR="00D74F36" w:rsidRPr="00D74F3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D75FA"/>
    <w:multiLevelType w:val="multilevel"/>
    <w:tmpl w:val="899A5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267746"/>
    <w:multiLevelType w:val="multilevel"/>
    <w:tmpl w:val="2C924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DB16AA6"/>
    <w:multiLevelType w:val="multilevel"/>
    <w:tmpl w:val="7780C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DAA"/>
    <w:rsid w:val="0031414D"/>
    <w:rsid w:val="003D6DAA"/>
    <w:rsid w:val="00D74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3D6D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74F3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D6DAA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3D6D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3D6DAA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3D6DAA"/>
    <w:rPr>
      <w:color w:val="0000FF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74F3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3D6D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74F3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D6DAA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3D6D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3D6DAA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3D6DAA"/>
    <w:rPr>
      <w:color w:val="0000FF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74F3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7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12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76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749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322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7288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4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8351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3172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594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8698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81571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2874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47724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36530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85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6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9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28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137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3737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4459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6909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69919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270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40180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4339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refettura.it/padova/multidip/index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Margherita</dc:creator>
  <cp:lastModifiedBy>Margherita</cp:lastModifiedBy>
  <cp:revision>2</cp:revision>
  <dcterms:created xsi:type="dcterms:W3CDTF">2016-11-11T09:39:00Z</dcterms:created>
  <dcterms:modified xsi:type="dcterms:W3CDTF">2016-11-21T11:18:00Z</dcterms:modified>
</cp:coreProperties>
</file>