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B18" w:rsidRPr="002F35AE" w:rsidRDefault="00C37B18" w:rsidP="00C37B1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2F35A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>Procedimento per trascrizione matrimonio con rito civile</w:t>
      </w:r>
    </w:p>
    <w:p w:rsidR="002F35AE" w:rsidRPr="002F35AE" w:rsidRDefault="00C37B18" w:rsidP="002F35AE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2F35AE">
        <w:rPr>
          <w:rFonts w:ascii="Book Antiqua" w:eastAsia="Times New Roman" w:hAnsi="Book Antiqua" w:cs="Times New Roman"/>
          <w:sz w:val="24"/>
          <w:szCs w:val="24"/>
          <w:lang w:eastAsia="it-IT"/>
        </w:rPr>
        <w:t>Settore Servizi</w:t>
      </w:r>
      <w:r w:rsidR="002F35AE" w:rsidRPr="002F35AE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Generali e </w:t>
      </w:r>
      <w:r w:rsidRPr="002F35AE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Demografici </w:t>
      </w:r>
      <w:bookmarkStart w:id="0" w:name="596"/>
      <w:bookmarkEnd w:id="0"/>
    </w:p>
    <w:p w:rsidR="002F35AE" w:rsidRPr="002F35AE" w:rsidRDefault="002F35AE" w:rsidP="002F35AE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</w:p>
    <w:p w:rsidR="002F35AE" w:rsidRPr="002F35AE" w:rsidRDefault="00C37B18" w:rsidP="002F35AE">
      <w:pPr>
        <w:spacing w:after="0"/>
        <w:rPr>
          <w:rFonts w:ascii="Book Antiqua" w:hAnsi="Book Antiqua"/>
          <w:sz w:val="24"/>
          <w:szCs w:val="24"/>
        </w:rPr>
      </w:pPr>
      <w:r w:rsidRPr="002F35AE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breve descrizione del procedimento</w:t>
      </w:r>
      <w:r w:rsidRPr="002F35AE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>Il procedimento prevede che l'ufficiale di stato civile, in occasione della celebrazione del matrimonio con rito civile, provveda alla stesura dell'atto di matrimonio negli appositi registri di stato civile.</w:t>
      </w:r>
      <w:r w:rsidRPr="002F35AE">
        <w:rPr>
          <w:rFonts w:ascii="Book Antiqua" w:eastAsia="Times New Roman" w:hAnsi="Book Antiqua" w:cs="Times New Roman"/>
          <w:sz w:val="24"/>
          <w:szCs w:val="24"/>
          <w:lang w:eastAsia="it-IT"/>
        </w:rPr>
        <w:br/>
      </w:r>
      <w:r w:rsidR="002F35AE" w:rsidRPr="002F35AE">
        <w:rPr>
          <w:rFonts w:ascii="Book Antiqua" w:hAnsi="Book Antiqua"/>
          <w:sz w:val="24"/>
          <w:szCs w:val="24"/>
        </w:rPr>
        <w:t>Per la celebrazione del matrimonio, gli sp</w:t>
      </w:r>
      <w:bookmarkStart w:id="1" w:name="_GoBack"/>
      <w:bookmarkEnd w:id="1"/>
      <w:r w:rsidR="002F35AE" w:rsidRPr="002F35AE">
        <w:rPr>
          <w:rFonts w:ascii="Book Antiqua" w:hAnsi="Book Antiqua"/>
          <w:sz w:val="24"/>
          <w:szCs w:val="24"/>
        </w:rPr>
        <w:t>osi devo presentarsi, il giorno stabilito al momento della richiesta della </w:t>
      </w:r>
      <w:hyperlink r:id="rId6" w:history="1">
        <w:r w:rsidR="002F35AE" w:rsidRPr="002F35AE">
          <w:rPr>
            <w:rStyle w:val="Collegamentoipertestuale"/>
            <w:rFonts w:ascii="Book Antiqua" w:hAnsi="Book Antiqua"/>
            <w:color w:val="auto"/>
            <w:sz w:val="24"/>
            <w:szCs w:val="24"/>
            <w:u w:val="none"/>
          </w:rPr>
          <w:t>pubblicazione di matrimonio</w:t>
        </w:r>
      </w:hyperlink>
      <w:r w:rsidR="002F35AE" w:rsidRPr="002F35AE">
        <w:rPr>
          <w:rFonts w:ascii="Book Antiqua" w:hAnsi="Book Antiqua"/>
          <w:sz w:val="24"/>
          <w:szCs w:val="24"/>
        </w:rPr>
        <w:t>, nel luogo della celebrazione, con due testimoni maggiorenni (anche parenti degli sposi) e tutti muniti di valido documento di identità.</w:t>
      </w:r>
      <w:r w:rsidR="002F35AE" w:rsidRPr="002F35AE">
        <w:rPr>
          <w:rFonts w:ascii="Book Antiqua" w:hAnsi="Book Antiqua"/>
          <w:sz w:val="24"/>
          <w:szCs w:val="24"/>
        </w:rPr>
        <w:br/>
        <w:t>I dati anagrafici dei testimoni vanno comunicati all'ufficio matrimoni almeno 10 giorni prima della data di celebrazione del matrimonio, unitamente alla dichiarazione di scelta del </w:t>
      </w:r>
      <w:hyperlink r:id="rId7" w:history="1">
        <w:r w:rsidR="002F35AE" w:rsidRPr="002F35AE">
          <w:rPr>
            <w:rStyle w:val="Collegamentoipertestuale"/>
            <w:rFonts w:ascii="Book Antiqua" w:hAnsi="Book Antiqua"/>
            <w:color w:val="auto"/>
            <w:sz w:val="24"/>
            <w:szCs w:val="24"/>
            <w:u w:val="none"/>
          </w:rPr>
          <w:t>regime patrimoniale</w:t>
        </w:r>
      </w:hyperlink>
      <w:r w:rsidR="002F35AE" w:rsidRPr="002F35AE">
        <w:rPr>
          <w:rFonts w:ascii="Book Antiqua" w:hAnsi="Book Antiqua"/>
          <w:sz w:val="24"/>
          <w:szCs w:val="24"/>
        </w:rPr>
        <w:t> </w:t>
      </w:r>
      <w:r w:rsidR="002F35AE">
        <w:rPr>
          <w:rFonts w:ascii="Book Antiqua" w:hAnsi="Book Antiqua"/>
          <w:sz w:val="24"/>
          <w:szCs w:val="24"/>
        </w:rPr>
        <w:t>da parte degli sposi.</w:t>
      </w:r>
      <w:r w:rsidR="002F35AE" w:rsidRPr="002F35AE">
        <w:rPr>
          <w:rFonts w:ascii="Book Antiqua" w:hAnsi="Book Antiqua"/>
          <w:sz w:val="24"/>
          <w:szCs w:val="24"/>
        </w:rPr>
        <w:br/>
        <w:t>Se uno dei due sposi non può recarsi presso il luogo della celebrazione, per infermità o per altro giustificato motivo, l'ufficiale dello stato civile e il segretario si trasferiscono nel luogo in cui si trova lo sposo per celebrarne il matrimonio. In questo caso occorrono 4 testimoni. Lo stato di impedimento deve essere opportunamente documentato all'ufficio matrimoni.</w:t>
      </w:r>
    </w:p>
    <w:p w:rsidR="002F35AE" w:rsidRPr="002F35AE" w:rsidRDefault="002F35AE" w:rsidP="002F35AE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2F35AE">
        <w:rPr>
          <w:rFonts w:ascii="Book Antiqua" w:hAnsi="Book Antiqua"/>
        </w:rPr>
        <w:t>La data e l'orario vanno concordati, in anticipo, con l'ufficio matrimoni.</w:t>
      </w:r>
      <w:r w:rsidRPr="002F35AE">
        <w:rPr>
          <w:rFonts w:ascii="Book Antiqua" w:hAnsi="Book Antiqua"/>
        </w:rPr>
        <w:br/>
      </w:r>
      <w:r w:rsidRPr="002F35AE">
        <w:rPr>
          <w:rStyle w:val="Enfasigrassetto"/>
          <w:rFonts w:ascii="Book Antiqua" w:hAnsi="Book Antiqua"/>
        </w:rPr>
        <w:t>Il matrimonio può essere celebrato non prima di 4 e non dopo 180 giorni dalla data di affissione delle pubblicazioni</w:t>
      </w:r>
      <w:r w:rsidRPr="002F35AE">
        <w:rPr>
          <w:rFonts w:ascii="Book Antiqua" w:hAnsi="Book Antiqua"/>
        </w:rPr>
        <w:t>.</w:t>
      </w:r>
    </w:p>
    <w:p w:rsidR="00C37B18" w:rsidRPr="002F35AE" w:rsidRDefault="00C37B18" w:rsidP="002F35AE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</w:p>
    <w:p w:rsidR="00C37B18" w:rsidRPr="002F35AE" w:rsidRDefault="00C37B18" w:rsidP="002F35AE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2F35AE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riferimenti normativi utili:</w:t>
      </w:r>
    </w:p>
    <w:p w:rsidR="00C37B18" w:rsidRPr="002F35AE" w:rsidRDefault="00C37B18" w:rsidP="002F35AE">
      <w:pPr>
        <w:numPr>
          <w:ilvl w:val="0"/>
          <w:numId w:val="1"/>
        </w:numPr>
        <w:spacing w:after="0" w:line="240" w:lineRule="auto"/>
        <w:ind w:left="0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2F35AE">
        <w:rPr>
          <w:rFonts w:ascii="Book Antiqua" w:eastAsia="Times New Roman" w:hAnsi="Book Antiqua" w:cs="Times New Roman"/>
          <w:sz w:val="24"/>
          <w:szCs w:val="24"/>
          <w:lang w:eastAsia="it-IT"/>
        </w:rPr>
        <w:t>D.M. del 27 febbraio 2001, in G.U. n. 66 del 20 marzo 2001 "Tenuta dei registri dello stato civile nella fase antecedente all'entrata in funzione degli archivi informatici". </w:t>
      </w:r>
    </w:p>
    <w:p w:rsidR="00C37B18" w:rsidRPr="002F35AE" w:rsidRDefault="00C37B18" w:rsidP="002F35AE">
      <w:pPr>
        <w:numPr>
          <w:ilvl w:val="0"/>
          <w:numId w:val="1"/>
        </w:numPr>
        <w:spacing w:after="0" w:line="240" w:lineRule="auto"/>
        <w:ind w:left="0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2F35AE">
        <w:rPr>
          <w:rFonts w:ascii="Book Antiqua" w:eastAsia="Times New Roman" w:hAnsi="Book Antiqua" w:cs="Times New Roman"/>
          <w:sz w:val="24"/>
          <w:szCs w:val="24"/>
          <w:lang w:eastAsia="it-IT"/>
        </w:rPr>
        <w:t>D.P.R. n. 396 del 3 novembre 2000 "Regolamento per la revisione e la semplificazione dell'ordinamento dello stato civile, a norma dell'articolo 2, comma 12, della legge 15 maggio 1997, n. 127" e circolari integrative. </w:t>
      </w:r>
    </w:p>
    <w:p w:rsidR="00C37B18" w:rsidRDefault="00C37B18" w:rsidP="002F35AE">
      <w:pPr>
        <w:numPr>
          <w:ilvl w:val="0"/>
          <w:numId w:val="1"/>
        </w:numPr>
        <w:spacing w:after="0" w:line="240" w:lineRule="auto"/>
        <w:ind w:left="0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2F35AE">
        <w:rPr>
          <w:rFonts w:ascii="Book Antiqua" w:eastAsia="Times New Roman" w:hAnsi="Book Antiqua" w:cs="Times New Roman"/>
          <w:sz w:val="24"/>
          <w:szCs w:val="24"/>
          <w:lang w:eastAsia="it-IT"/>
        </w:rPr>
        <w:t>C.c. artt. 106 e seguenti.</w:t>
      </w:r>
    </w:p>
    <w:p w:rsidR="002F35AE" w:rsidRDefault="002F35AE" w:rsidP="002F35AE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</w:p>
    <w:p w:rsidR="002F35AE" w:rsidRDefault="002F35AE" w:rsidP="002F35AE">
      <w:pPr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</w:pPr>
    </w:p>
    <w:p w:rsidR="002F35AE" w:rsidRPr="00461027" w:rsidRDefault="002F35AE" w:rsidP="002F35AE">
      <w:pPr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</w:pPr>
      <w:r w:rsidRPr="00461027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Ufficio responsabile dell'istruttoria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 xml:space="preserve">Ufficio </w:t>
      </w:r>
      <w:r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Stato Civile 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– Via </w:t>
      </w:r>
      <w:proofErr w:type="spellStart"/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>Portovegno</w:t>
      </w:r>
      <w:proofErr w:type="spellEnd"/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Montebello Jonico 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br/>
      </w:r>
    </w:p>
    <w:p w:rsidR="002F35AE" w:rsidRPr="00461027" w:rsidRDefault="002F35AE" w:rsidP="002F35AE">
      <w:pPr>
        <w:rPr>
          <w:rFonts w:ascii="Book Antiqua" w:hAnsi="Book Antiqua"/>
        </w:rPr>
      </w:pPr>
      <w:r w:rsidRPr="00461027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 xml:space="preserve">Responsabile del procedimento, telefono, email e/o </w:t>
      </w:r>
      <w:proofErr w:type="spellStart"/>
      <w:r w:rsidRPr="00461027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pec</w:t>
      </w:r>
      <w:proofErr w:type="spellEnd"/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br/>
      </w:r>
      <w:r>
        <w:rPr>
          <w:rFonts w:ascii="Book Antiqua" w:eastAsia="Times New Roman" w:hAnsi="Book Antiqua" w:cs="Times New Roman"/>
          <w:sz w:val="24"/>
          <w:szCs w:val="24"/>
          <w:lang w:eastAsia="it-IT"/>
        </w:rPr>
        <w:t>Fortunato Battaglia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, telefono 0965/779005, </w:t>
      </w:r>
      <w:proofErr w:type="spellStart"/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>pec</w:t>
      </w:r>
      <w:proofErr w:type="spellEnd"/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>: protocollo.montebello@asmepec.it</w:t>
      </w:r>
    </w:p>
    <w:p w:rsidR="002F35AE" w:rsidRPr="002F35AE" w:rsidRDefault="002F35AE" w:rsidP="002F35AE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</w:p>
    <w:sectPr w:rsidR="002F35AE" w:rsidRPr="002F35A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F84A72"/>
    <w:multiLevelType w:val="multilevel"/>
    <w:tmpl w:val="92962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B18"/>
    <w:rsid w:val="000F5CFE"/>
    <w:rsid w:val="002F35AE"/>
    <w:rsid w:val="00C37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C37B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37B18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C37B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C37B18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C37B1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C37B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37B18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C37B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C37B18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C37B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53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60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81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50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4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051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8468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8886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1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8403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742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5326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7027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18722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300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1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75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961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4234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2127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3041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512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97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4302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frontend.padovanet.it/dettaglio.jsp?id=474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dovanet.it/informazione/pubblicazioni-di-matrimonio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Margherita</dc:creator>
  <cp:lastModifiedBy>Margherita</cp:lastModifiedBy>
  <cp:revision>2</cp:revision>
  <dcterms:created xsi:type="dcterms:W3CDTF">2016-11-11T09:37:00Z</dcterms:created>
  <dcterms:modified xsi:type="dcterms:W3CDTF">2016-11-21T11:06:00Z</dcterms:modified>
</cp:coreProperties>
</file>